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619" w:rsidRDefault="00A87619" w:rsidP="00C67978">
      <w:pPr>
        <w:pStyle w:val="a5"/>
        <w:spacing w:line="360" w:lineRule="auto"/>
        <w:jc w:val="center"/>
        <w:rPr>
          <w:b/>
          <w:sz w:val="28"/>
          <w:szCs w:val="28"/>
        </w:rPr>
      </w:pPr>
    </w:p>
    <w:p w:rsidR="00A87619" w:rsidRDefault="00BD454B" w:rsidP="00BD454B">
      <w:pPr>
        <w:pStyle w:val="a5"/>
        <w:spacing w:line="360" w:lineRule="auto"/>
        <w:ind w:left="-1418" w:right="-568"/>
        <w:jc w:val="center"/>
        <w:rPr>
          <w:b/>
          <w:sz w:val="28"/>
          <w:szCs w:val="28"/>
        </w:rPr>
      </w:pPr>
      <w:bookmarkStart w:id="0" w:name="_GoBack"/>
      <w:r w:rsidRPr="00BD454B">
        <w:rPr>
          <w:b/>
          <w:noProof/>
          <w:sz w:val="28"/>
          <w:szCs w:val="28"/>
        </w:rPr>
        <w:drawing>
          <wp:inline distT="0" distB="0" distL="0" distR="0">
            <wp:extent cx="6491390" cy="8915400"/>
            <wp:effectExtent l="0" t="0" r="0" b="0"/>
            <wp:docPr id="1" name="Рисунок 1" descr="G:\_Школа\_ 23-24\Программы\ЮА\2023-10-19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_Школа\_ 23-24\Программы\ЮА\2023-10-19_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9030" cy="8925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D4488" w:rsidRDefault="004D4488" w:rsidP="004D4488">
      <w:pPr>
        <w:spacing w:before="24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265687">
        <w:rPr>
          <w:rFonts w:ascii="Times New Roman" w:hAnsi="Times New Roman" w:cs="Times New Roman"/>
          <w:b/>
          <w:sz w:val="28"/>
          <w:szCs w:val="28"/>
        </w:rPr>
        <w:t>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Рабочая программа кружка «</w:t>
      </w:r>
      <w:proofErr w:type="spellStart"/>
      <w:r w:rsidRPr="006D74A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6D74AE">
        <w:rPr>
          <w:rFonts w:ascii="Times New Roman" w:hAnsi="Times New Roman" w:cs="Times New Roman"/>
          <w:sz w:val="28"/>
          <w:szCs w:val="28"/>
        </w:rPr>
        <w:t>» составлена в соответствии с требованиями ФГОС, на основе авторской программы «Юный патриот»,  разработанной  С.С Ковалевой, И.Н. Гвоздик.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Главное назначение школы – воспитательное. Оно состоит в целенаправленном формировании высоконравственной, гармонично развивающейся личности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4AE">
        <w:rPr>
          <w:rFonts w:ascii="Times New Roman" w:hAnsi="Times New Roman" w:cs="Times New Roman"/>
          <w:sz w:val="28"/>
          <w:szCs w:val="28"/>
        </w:rPr>
        <w:t xml:space="preserve">школьника. </w:t>
      </w:r>
    </w:p>
    <w:p w:rsid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 xml:space="preserve">Школа призвана средствами учебного предмета воспитывать лучшие нравственные качества, любовь к Отечеству, своему народу, его языку, духовным ценностям, уважительное отношение к другим народам и их национальным культурам, способствовать разностороннему и гармоничному развитию учащихся, раскрытию и их творческих способностей. 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Кружок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4A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D74A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6D74AE">
        <w:rPr>
          <w:rFonts w:ascii="Times New Roman" w:hAnsi="Times New Roman" w:cs="Times New Roman"/>
          <w:sz w:val="28"/>
          <w:szCs w:val="28"/>
        </w:rPr>
        <w:t>» носит личностно ориентированный характер.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4AE">
        <w:rPr>
          <w:rFonts w:ascii="Times New Roman" w:hAnsi="Times New Roman" w:cs="Times New Roman"/>
          <w:sz w:val="28"/>
          <w:szCs w:val="28"/>
        </w:rPr>
        <w:t>Его цель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D74AE">
        <w:rPr>
          <w:rFonts w:ascii="Times New Roman" w:hAnsi="Times New Roman" w:cs="Times New Roman"/>
          <w:sz w:val="28"/>
          <w:szCs w:val="28"/>
        </w:rPr>
        <w:t xml:space="preserve"> способствовать воспитанию гуманного, творческого, социально активного человека, уважительно относящегося к культурному достоянию человечества.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Ведущей задачей кружка является: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- воспитание патриотических чувств: любви к своему городу,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4AE">
        <w:rPr>
          <w:rFonts w:ascii="Times New Roman" w:hAnsi="Times New Roman" w:cs="Times New Roman"/>
          <w:sz w:val="28"/>
          <w:szCs w:val="28"/>
        </w:rPr>
        <w:t>к своей Родине, её историческому прошлому и традициям;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- формирование обоснованного поведения в социальной среде и потребности участвовать в разнообразной поисковой, творческой созидательной деятельности в социуме.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- развитие чувства сопричастности к жизни общества, формируются личностные качества культурного человека – доброта, терпимость, ответственность, патриотизм.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При этом средствами курса целенаправленно создаются условия для развития у учащихся познавательных процессов, речи, эмоциональной сферы и творческих способностей, формирования учебной деятельности.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 xml:space="preserve">В сфере развития регулятивных универсальных учебных действий приоритетное внимание уделять формированию действий </w:t>
      </w:r>
      <w:r w:rsidRPr="006D74AE">
        <w:rPr>
          <w:rFonts w:ascii="Times New Roman" w:hAnsi="Times New Roman" w:cs="Times New Roman"/>
          <w:sz w:val="28"/>
          <w:szCs w:val="28"/>
        </w:rPr>
        <w:lastRenderedPageBreak/>
        <w:t>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Ведущим способом решения этой задачи является формирование способности к проектированию.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 сфере развития коммуникативных универсальных учебных действий приоритетное внимание уделять: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D74AE">
        <w:rPr>
          <w:rFonts w:ascii="Times New Roman" w:hAnsi="Times New Roman" w:cs="Times New Roman"/>
          <w:sz w:val="28"/>
          <w:szCs w:val="28"/>
        </w:rPr>
        <w:t> формированию действий по организации и планированию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4AE">
        <w:rPr>
          <w:rFonts w:ascii="Times New Roman" w:hAnsi="Times New Roman" w:cs="Times New Roman"/>
          <w:sz w:val="28"/>
          <w:szCs w:val="28"/>
        </w:rPr>
        <w:t>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D74AE">
        <w:rPr>
          <w:rFonts w:ascii="Times New Roman" w:hAnsi="Times New Roman" w:cs="Times New Roman"/>
          <w:sz w:val="28"/>
          <w:szCs w:val="28"/>
        </w:rPr>
        <w:t> практическому освоению умений, составляющих основу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74AE">
        <w:rPr>
          <w:rFonts w:ascii="Times New Roman" w:hAnsi="Times New Roman" w:cs="Times New Roman"/>
          <w:sz w:val="28"/>
          <w:szCs w:val="28"/>
        </w:rPr>
        <w:t>коммуникативной компетентности: ставить и решать многообразные коммуникативные задачи;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D74AE">
        <w:rPr>
          <w:rFonts w:ascii="Times New Roman" w:hAnsi="Times New Roman" w:cs="Times New Roman"/>
          <w:sz w:val="28"/>
          <w:szCs w:val="28"/>
        </w:rPr>
        <w:t> развитию речевой деятельности, приобретению опыта использования речевых средств  регуляции умственной деятельности, приобретению опыта регуляции собственного речевого поведения как основы коммуникативной компетентности.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 сфере развития познавательных универсальных учебных действий приоритетное внимание уделять: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D74AE">
        <w:rPr>
          <w:rFonts w:ascii="Times New Roman" w:hAnsi="Times New Roman" w:cs="Times New Roman"/>
          <w:sz w:val="28"/>
          <w:szCs w:val="28"/>
        </w:rPr>
        <w:t> практическому освоению обучающимися основ проектно-исследовательской деятельности;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D74AE">
        <w:rPr>
          <w:rFonts w:ascii="Times New Roman" w:hAnsi="Times New Roman" w:cs="Times New Roman"/>
          <w:sz w:val="28"/>
          <w:szCs w:val="28"/>
        </w:rPr>
        <w:t> развитию стратегий смыслового чтения и работе с информацией;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D74AE">
        <w:rPr>
          <w:rFonts w:ascii="Times New Roman" w:hAnsi="Times New Roman" w:cs="Times New Roman"/>
          <w:sz w:val="28"/>
          <w:szCs w:val="28"/>
        </w:rPr>
        <w:t xml:space="preserve"> практическому освоению методов познания, используемых в различных областях знания и сферах культуры, соответствующего им инструментария и понятийного аппарата, регулярному обращению в учебном процессе к использованию </w:t>
      </w:r>
      <w:proofErr w:type="spellStart"/>
      <w:r w:rsidRPr="006D74AE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6D74AE">
        <w:rPr>
          <w:rFonts w:ascii="Times New Roman" w:hAnsi="Times New Roman" w:cs="Times New Roman"/>
          <w:sz w:val="28"/>
          <w:szCs w:val="28"/>
        </w:rPr>
        <w:t xml:space="preserve"> умений, знаково-символических средств, широкого спектра логических действий и операций.</w:t>
      </w:r>
    </w:p>
    <w:p w:rsid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 xml:space="preserve">Особенностью кружка является возможность для реализации </w:t>
      </w:r>
      <w:proofErr w:type="spellStart"/>
      <w:r w:rsidRPr="006D74AE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D74AE">
        <w:rPr>
          <w:rFonts w:ascii="Times New Roman" w:hAnsi="Times New Roman" w:cs="Times New Roman"/>
          <w:sz w:val="28"/>
          <w:szCs w:val="28"/>
        </w:rPr>
        <w:t xml:space="preserve"> связей. Кружок  «</w:t>
      </w:r>
      <w:proofErr w:type="spellStart"/>
      <w:r w:rsidRPr="006D74A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армия</w:t>
      </w:r>
      <w:proofErr w:type="spellEnd"/>
      <w:r w:rsidRPr="006D74AE">
        <w:rPr>
          <w:rFonts w:ascii="Times New Roman" w:hAnsi="Times New Roman" w:cs="Times New Roman"/>
          <w:sz w:val="28"/>
          <w:szCs w:val="28"/>
        </w:rPr>
        <w:t xml:space="preserve">» использует и тем самым подкрепляет умения, полученные на </w:t>
      </w:r>
      <w:r>
        <w:rPr>
          <w:rFonts w:ascii="Times New Roman" w:hAnsi="Times New Roman" w:cs="Times New Roman"/>
          <w:sz w:val="28"/>
          <w:szCs w:val="28"/>
        </w:rPr>
        <w:t>других уроках.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 основе методики кружка «</w:t>
      </w:r>
      <w:proofErr w:type="spellStart"/>
      <w:r w:rsidRPr="006D74A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6D74AE">
        <w:rPr>
          <w:rFonts w:ascii="Times New Roman" w:hAnsi="Times New Roman" w:cs="Times New Roman"/>
          <w:sz w:val="28"/>
          <w:szCs w:val="28"/>
        </w:rPr>
        <w:t>» лежит проблемно – поисковый метод, обеспечивающий реализацию развивающих задач. При этом используются разнообразные формы обучения. Учащиеся ведут наблюдения, выполняют практические работы, в том числе и исследовательского характера, различные творческие задания. Проводятся дидактические и ролевые игры, учебные диалоги. Для решения задач кружка важны экскурсии и учебные прогулки, встречи с ветеранами воин, людьми военных профессий, организация посильной практической деятельности. Занятия могут проходить не только в классе, но и на улице, музее.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 качестве дидактического материала могут быть использованы наборы плакатов с символами страны, края, села, школы; портреты участников Великой Отечественной войны, великих полководцев; наборы открыток городов-героев; репродукции картин и фотоальбомы. Целесообразно использование ИКТ и ресурсов Интернета.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В результате учащиеся должны знать: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Название страны, региона, где живет учащийся, родного города;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Символику страны, области, города, школы;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Государственные праздники;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 xml:space="preserve">Имена великих полководцев и названия городов-героев. 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должны уметь: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Описывать изученные события истории Отечества;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Оценивать поступки других с позиции добра и зла;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lastRenderedPageBreak/>
        <w:t>Уважительно относиться к своему дому семье истории русского народа;</w:t>
      </w:r>
    </w:p>
    <w:p w:rsidR="006D74AE" w:rsidRPr="006D74AE" w:rsidRDefault="006D74AE" w:rsidP="006D74A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4AE">
        <w:rPr>
          <w:rFonts w:ascii="Times New Roman" w:hAnsi="Times New Roman" w:cs="Times New Roman"/>
          <w:sz w:val="28"/>
          <w:szCs w:val="28"/>
        </w:rPr>
        <w:t>Поступать сообразно полученным знаниям в реальных жизненных ситуациях.</w:t>
      </w:r>
    </w:p>
    <w:p w:rsidR="00011B30" w:rsidRDefault="00011B30" w:rsidP="004D44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488" w:rsidRDefault="004D4488" w:rsidP="004D44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039">
        <w:rPr>
          <w:rFonts w:ascii="Times New Roman" w:hAnsi="Times New Roman" w:cs="Times New Roman"/>
          <w:b/>
          <w:sz w:val="28"/>
          <w:szCs w:val="28"/>
        </w:rPr>
        <w:t>Тематическ</w:t>
      </w:r>
      <w:r w:rsidR="002D280B">
        <w:rPr>
          <w:rFonts w:ascii="Times New Roman" w:hAnsi="Times New Roman" w:cs="Times New Roman"/>
          <w:b/>
          <w:sz w:val="28"/>
          <w:szCs w:val="28"/>
        </w:rPr>
        <w:t xml:space="preserve">ое планирование </w:t>
      </w:r>
      <w:r w:rsidR="006D74AE">
        <w:rPr>
          <w:rFonts w:ascii="Times New Roman" w:hAnsi="Times New Roman" w:cs="Times New Roman"/>
          <w:b/>
          <w:sz w:val="28"/>
          <w:szCs w:val="28"/>
        </w:rPr>
        <w:t>кружка «</w:t>
      </w:r>
      <w:proofErr w:type="spellStart"/>
      <w:r w:rsidR="006D74AE">
        <w:rPr>
          <w:rFonts w:ascii="Times New Roman" w:hAnsi="Times New Roman" w:cs="Times New Roman"/>
          <w:b/>
          <w:sz w:val="28"/>
          <w:szCs w:val="28"/>
        </w:rPr>
        <w:t>Юнармия</w:t>
      </w:r>
      <w:proofErr w:type="spellEnd"/>
      <w:r w:rsidR="006D74AE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3445"/>
        <w:gridCol w:w="1032"/>
        <w:gridCol w:w="1447"/>
        <w:gridCol w:w="1475"/>
        <w:gridCol w:w="1411"/>
      </w:tblGrid>
      <w:tr w:rsidR="00011B30" w:rsidRPr="00011B30" w:rsidTr="00011B30">
        <w:trPr>
          <w:trHeight w:val="346"/>
        </w:trPr>
        <w:tc>
          <w:tcPr>
            <w:tcW w:w="851" w:type="dxa"/>
            <w:vMerge w:val="restart"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5" w:type="dxa"/>
            <w:vMerge w:val="restart"/>
          </w:tcPr>
          <w:p w:rsidR="00011B30" w:rsidRPr="00011B30" w:rsidRDefault="00011B30" w:rsidP="000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032" w:type="dxa"/>
            <w:vMerge w:val="restart"/>
          </w:tcPr>
          <w:p w:rsidR="00011B30" w:rsidRPr="00011B30" w:rsidRDefault="00011B30" w:rsidP="00AB61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11B30" w:rsidRPr="00011B30" w:rsidRDefault="00011B30" w:rsidP="00AB61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333" w:type="dxa"/>
            <w:gridSpan w:val="3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011B30" w:rsidRPr="00011B30" w:rsidTr="00011B30">
        <w:trPr>
          <w:trHeight w:val="294"/>
        </w:trPr>
        <w:tc>
          <w:tcPr>
            <w:tcW w:w="851" w:type="dxa"/>
            <w:vMerge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vMerge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</w:tcPr>
          <w:p w:rsidR="00011B30" w:rsidRPr="00011B30" w:rsidRDefault="00011B30" w:rsidP="00011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теории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практики</w:t>
            </w: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6D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032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011B3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Юный патриот</w:t>
            </w:r>
          </w:p>
        </w:tc>
        <w:tc>
          <w:tcPr>
            <w:tcW w:w="1032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7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История Вооруженных Сил  РФ</w:t>
            </w:r>
          </w:p>
        </w:tc>
        <w:tc>
          <w:tcPr>
            <w:tcW w:w="1032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Вооруженных Сил Российской Федерации</w:t>
            </w:r>
          </w:p>
        </w:tc>
        <w:tc>
          <w:tcPr>
            <w:tcW w:w="1032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Символы воинской чести</w:t>
            </w:r>
          </w:p>
        </w:tc>
        <w:tc>
          <w:tcPr>
            <w:tcW w:w="1032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7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Огневая подготовка</w:t>
            </w:r>
          </w:p>
        </w:tc>
        <w:tc>
          <w:tcPr>
            <w:tcW w:w="1032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7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Строевая подготовка</w:t>
            </w:r>
          </w:p>
        </w:tc>
        <w:tc>
          <w:tcPr>
            <w:tcW w:w="1032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297"/>
        </w:trPr>
        <w:tc>
          <w:tcPr>
            <w:tcW w:w="851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</w:t>
            </w:r>
          </w:p>
        </w:tc>
        <w:tc>
          <w:tcPr>
            <w:tcW w:w="1032" w:type="dxa"/>
          </w:tcPr>
          <w:p w:rsidR="00011B30" w:rsidRPr="00011B30" w:rsidRDefault="00DF3123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011B30" w:rsidRPr="00011B30" w:rsidRDefault="00DF3123" w:rsidP="00DF3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521"/>
        </w:trPr>
        <w:tc>
          <w:tcPr>
            <w:tcW w:w="851" w:type="dxa"/>
          </w:tcPr>
          <w:p w:rsidR="00011B30" w:rsidRPr="00011B30" w:rsidRDefault="00011B30" w:rsidP="00AB61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Живые страницы прошлого</w:t>
            </w:r>
          </w:p>
        </w:tc>
        <w:tc>
          <w:tcPr>
            <w:tcW w:w="1032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1B30" w:rsidRPr="00011B30" w:rsidTr="00011B30">
        <w:trPr>
          <w:trHeight w:val="415"/>
        </w:trPr>
        <w:tc>
          <w:tcPr>
            <w:tcW w:w="851" w:type="dxa"/>
          </w:tcPr>
          <w:p w:rsidR="00011B30" w:rsidRPr="00011B30" w:rsidRDefault="00011B30" w:rsidP="00011B3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</w:t>
            </w:r>
          </w:p>
        </w:tc>
        <w:tc>
          <w:tcPr>
            <w:tcW w:w="1032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7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5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B30" w:rsidRPr="00011B30" w:rsidTr="00011B30">
        <w:trPr>
          <w:trHeight w:val="609"/>
        </w:trPr>
        <w:tc>
          <w:tcPr>
            <w:tcW w:w="851" w:type="dxa"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5" w:type="dxa"/>
          </w:tcPr>
          <w:p w:rsidR="00011B30" w:rsidRPr="00011B30" w:rsidRDefault="00011B30" w:rsidP="00AB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32" w:type="dxa"/>
          </w:tcPr>
          <w:p w:rsidR="00011B30" w:rsidRPr="00011B30" w:rsidRDefault="00786656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47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75" w:type="dxa"/>
          </w:tcPr>
          <w:p w:rsidR="00011B30" w:rsidRPr="00011B30" w:rsidRDefault="00011B30" w:rsidP="00011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B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:rsidR="00011B30" w:rsidRPr="00011B30" w:rsidRDefault="00011B30" w:rsidP="00AB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D74AE" w:rsidRDefault="006D74AE" w:rsidP="004D44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4AE" w:rsidRPr="00BF0039" w:rsidRDefault="006D74AE" w:rsidP="004D44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B30" w:rsidRDefault="00011B30" w:rsidP="004D44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11B30" w:rsidRDefault="00011B30" w:rsidP="004D44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011B30" w:rsidRDefault="00011B30" w:rsidP="004D44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11060B" w:rsidRDefault="0011060B" w:rsidP="004D44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1060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Учебно-методическое и материально-техническое обеспечение: </w:t>
      </w:r>
    </w:p>
    <w:p w:rsidR="00350AFA" w:rsidRDefault="00350AFA" w:rsidP="00476B10">
      <w:pPr>
        <w:shd w:val="clear" w:color="auto" w:fill="FFFFFF"/>
        <w:spacing w:before="201" w:after="201" w:line="335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Бачевский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, В. И. Система военно-патриотического воспитания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несовершеннолетних граждан: Учебно-методическое пособие по разделу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«Основы военной службы». – М.: ООО «Редакция журнала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«Военные знания», 2001. – 186 с.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2. Беспятова, Н. К. Военно-патриотическое воспитание детей и подростков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 как средство социализации / Н. К. Беспятова, Д. Е. Яковлев. –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М.: Айрис-пресс, 2006. – 192 с.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Буторина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, Т. С. Воспитание патриотизма средствами образования /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 Т. С.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Буторина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, Н. П.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Овчинникова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 – СПб: КАРО, 2004. – 224 с.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4. Воронцов, В. Л. Могущество знания. – М.: Изд-во «Знание», 1979. – 380 с.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5. Героико-патриотическое воспитание в школе: детские объединения,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музеи, клубы, кружки, поисковая деятельность /Авт.-сост. Т. А. Орешкина. –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Волгоград: Учитель, 2007. – 122 с.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6. Государственная программа «Патриотическое воспитание граждан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 на 2001 – 2005 годы».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7. Государственная программа «Патриотическое воспитание граждан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 на 2006 – 2010 годы».</w:t>
      </w:r>
    </w:p>
    <w:p w:rsidR="00476B10" w:rsidRPr="007F2D96" w:rsidRDefault="00476B10" w:rsidP="00350AFA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8.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Касимова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, Т. А. Патриотическое воспитание школьников: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Методическое пособие / Т. А.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Касимова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, Д. Е. Яковлев. – М.: Айрис-пресс,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 2005. – 64 с.</w:t>
      </w:r>
    </w:p>
    <w:p w:rsidR="0015565B" w:rsidRDefault="00476B10" w:rsidP="00DF3123">
      <w:pPr>
        <w:shd w:val="clear" w:color="auto" w:fill="FFFFFF"/>
        <w:spacing w:before="201" w:after="20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9. Патриотическое воспитание: система работы, планирование,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конспекты уроков, разработки занятий /Авт.-сост. И. А. </w:t>
      </w:r>
      <w:proofErr w:type="spellStart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Пашкович</w:t>
      </w:r>
      <w:proofErr w:type="spellEnd"/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. –</w:t>
      </w:r>
      <w:r w:rsidR="00350A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2D96">
        <w:rPr>
          <w:rFonts w:ascii="Times New Roman" w:eastAsia="Times New Roman" w:hAnsi="Times New Roman"/>
          <w:sz w:val="28"/>
          <w:szCs w:val="28"/>
          <w:lang w:eastAsia="ru-RU"/>
        </w:rPr>
        <w:t> Волгоград: Учитель, 2006. – 169 с.</w:t>
      </w:r>
    </w:p>
    <w:p w:rsidR="0015565B" w:rsidRDefault="0015565B" w:rsidP="004D44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15565B" w:rsidRDefault="0015565B" w:rsidP="004D44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B4863" w:rsidRPr="00E93FAA" w:rsidRDefault="000B4863" w:rsidP="000B4863">
      <w:pPr>
        <w:pStyle w:val="c0"/>
        <w:spacing w:before="0" w:beforeAutospacing="0" w:after="0" w:afterAutospacing="0" w:line="360" w:lineRule="auto"/>
        <w:contextualSpacing/>
        <w:jc w:val="both"/>
        <w:rPr>
          <w:b/>
          <w:bCs/>
          <w:kern w:val="36"/>
          <w:sz w:val="28"/>
          <w:szCs w:val="28"/>
        </w:rPr>
      </w:pPr>
    </w:p>
    <w:sectPr w:rsidR="000B4863" w:rsidRPr="00E93FAA" w:rsidSect="008B2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536A1"/>
    <w:multiLevelType w:val="hybridMultilevel"/>
    <w:tmpl w:val="792056CE"/>
    <w:lvl w:ilvl="0" w:tplc="ECF89D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A62552"/>
    <w:multiLevelType w:val="multilevel"/>
    <w:tmpl w:val="DDD2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3D3728"/>
    <w:multiLevelType w:val="hybridMultilevel"/>
    <w:tmpl w:val="C6AA1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B8A"/>
    <w:multiLevelType w:val="hybridMultilevel"/>
    <w:tmpl w:val="FCC60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1BB"/>
    <w:multiLevelType w:val="hybridMultilevel"/>
    <w:tmpl w:val="FAF05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B371A"/>
    <w:multiLevelType w:val="hybridMultilevel"/>
    <w:tmpl w:val="53369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35D53"/>
    <w:multiLevelType w:val="multilevel"/>
    <w:tmpl w:val="ED00A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B04151"/>
    <w:multiLevelType w:val="multilevel"/>
    <w:tmpl w:val="EABE2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474A6E"/>
    <w:multiLevelType w:val="hybridMultilevel"/>
    <w:tmpl w:val="51D4C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BF6E07"/>
    <w:multiLevelType w:val="hybridMultilevel"/>
    <w:tmpl w:val="00B44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967AFA"/>
    <w:multiLevelType w:val="hybridMultilevel"/>
    <w:tmpl w:val="29D2E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B367A5"/>
    <w:multiLevelType w:val="multilevel"/>
    <w:tmpl w:val="CC98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684B2B"/>
    <w:multiLevelType w:val="multilevel"/>
    <w:tmpl w:val="CBDE9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195A82"/>
    <w:multiLevelType w:val="multilevel"/>
    <w:tmpl w:val="E038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B0782F"/>
    <w:multiLevelType w:val="hybridMultilevel"/>
    <w:tmpl w:val="CB668DD6"/>
    <w:lvl w:ilvl="0" w:tplc="0E7620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F758C4"/>
    <w:multiLevelType w:val="multilevel"/>
    <w:tmpl w:val="585AE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42010D"/>
    <w:multiLevelType w:val="multilevel"/>
    <w:tmpl w:val="F00A4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CF48B7"/>
    <w:multiLevelType w:val="hybridMultilevel"/>
    <w:tmpl w:val="180A8A12"/>
    <w:lvl w:ilvl="0" w:tplc="1390E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4460F7"/>
    <w:multiLevelType w:val="hybridMultilevel"/>
    <w:tmpl w:val="60E00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B94C57"/>
    <w:multiLevelType w:val="hybridMultilevel"/>
    <w:tmpl w:val="EB3AC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1"/>
  </w:num>
  <w:num w:numId="7">
    <w:abstractNumId w:val="19"/>
  </w:num>
  <w:num w:numId="8">
    <w:abstractNumId w:val="1"/>
  </w:num>
  <w:num w:numId="9">
    <w:abstractNumId w:val="15"/>
  </w:num>
  <w:num w:numId="10">
    <w:abstractNumId w:val="3"/>
  </w:num>
  <w:num w:numId="11">
    <w:abstractNumId w:val="5"/>
  </w:num>
  <w:num w:numId="12">
    <w:abstractNumId w:val="18"/>
  </w:num>
  <w:num w:numId="13">
    <w:abstractNumId w:val="10"/>
  </w:num>
  <w:num w:numId="14">
    <w:abstractNumId w:val="2"/>
  </w:num>
  <w:num w:numId="15">
    <w:abstractNumId w:val="17"/>
  </w:num>
  <w:num w:numId="16">
    <w:abstractNumId w:val="14"/>
  </w:num>
  <w:num w:numId="17">
    <w:abstractNumId w:val="0"/>
  </w:num>
  <w:num w:numId="18">
    <w:abstractNumId w:val="12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2B6"/>
    <w:rsid w:val="00011B30"/>
    <w:rsid w:val="00046871"/>
    <w:rsid w:val="00065FDD"/>
    <w:rsid w:val="00073825"/>
    <w:rsid w:val="00094AFE"/>
    <w:rsid w:val="000A632B"/>
    <w:rsid w:val="000B2EBF"/>
    <w:rsid w:val="000B4863"/>
    <w:rsid w:val="000C750D"/>
    <w:rsid w:val="000E4B41"/>
    <w:rsid w:val="0011060B"/>
    <w:rsid w:val="00117EFC"/>
    <w:rsid w:val="0015565B"/>
    <w:rsid w:val="001701E9"/>
    <w:rsid w:val="001B3DF3"/>
    <w:rsid w:val="001C333E"/>
    <w:rsid w:val="001C670E"/>
    <w:rsid w:val="001D2CCC"/>
    <w:rsid w:val="0023723B"/>
    <w:rsid w:val="00265687"/>
    <w:rsid w:val="002778A1"/>
    <w:rsid w:val="002853DA"/>
    <w:rsid w:val="00290AA2"/>
    <w:rsid w:val="002B53FC"/>
    <w:rsid w:val="002D280B"/>
    <w:rsid w:val="00313168"/>
    <w:rsid w:val="00316569"/>
    <w:rsid w:val="00350AFA"/>
    <w:rsid w:val="00352536"/>
    <w:rsid w:val="00352686"/>
    <w:rsid w:val="00371A24"/>
    <w:rsid w:val="00394A2A"/>
    <w:rsid w:val="003C1D3D"/>
    <w:rsid w:val="003E7574"/>
    <w:rsid w:val="003F29C5"/>
    <w:rsid w:val="004110DF"/>
    <w:rsid w:val="004133D6"/>
    <w:rsid w:val="004155BC"/>
    <w:rsid w:val="00415743"/>
    <w:rsid w:val="00425C3A"/>
    <w:rsid w:val="004334F6"/>
    <w:rsid w:val="00437CC8"/>
    <w:rsid w:val="00452D50"/>
    <w:rsid w:val="00476B10"/>
    <w:rsid w:val="004945DA"/>
    <w:rsid w:val="004D4488"/>
    <w:rsid w:val="004E105C"/>
    <w:rsid w:val="004E6EFB"/>
    <w:rsid w:val="004F0A83"/>
    <w:rsid w:val="00534DE6"/>
    <w:rsid w:val="00551040"/>
    <w:rsid w:val="0055635D"/>
    <w:rsid w:val="00566240"/>
    <w:rsid w:val="00581802"/>
    <w:rsid w:val="005B27A4"/>
    <w:rsid w:val="005E5712"/>
    <w:rsid w:val="00647ACF"/>
    <w:rsid w:val="00677A00"/>
    <w:rsid w:val="006A6A11"/>
    <w:rsid w:val="006B2788"/>
    <w:rsid w:val="006B7EE9"/>
    <w:rsid w:val="006C1A77"/>
    <w:rsid w:val="006C78C0"/>
    <w:rsid w:val="006D74AE"/>
    <w:rsid w:val="0072292E"/>
    <w:rsid w:val="007342BB"/>
    <w:rsid w:val="007435E0"/>
    <w:rsid w:val="00786656"/>
    <w:rsid w:val="007A2541"/>
    <w:rsid w:val="007C1762"/>
    <w:rsid w:val="007D4085"/>
    <w:rsid w:val="0080012E"/>
    <w:rsid w:val="00846352"/>
    <w:rsid w:val="00851542"/>
    <w:rsid w:val="008B26E4"/>
    <w:rsid w:val="008E505A"/>
    <w:rsid w:val="008F4579"/>
    <w:rsid w:val="009239D7"/>
    <w:rsid w:val="00935A6A"/>
    <w:rsid w:val="00935FA0"/>
    <w:rsid w:val="00962360"/>
    <w:rsid w:val="009809EF"/>
    <w:rsid w:val="009A0961"/>
    <w:rsid w:val="009C1C8E"/>
    <w:rsid w:val="009C316E"/>
    <w:rsid w:val="009D174C"/>
    <w:rsid w:val="00A3616B"/>
    <w:rsid w:val="00A60710"/>
    <w:rsid w:val="00A63757"/>
    <w:rsid w:val="00A66F8E"/>
    <w:rsid w:val="00A768C2"/>
    <w:rsid w:val="00A87619"/>
    <w:rsid w:val="00A94C9E"/>
    <w:rsid w:val="00A97CCB"/>
    <w:rsid w:val="00AB1D3D"/>
    <w:rsid w:val="00AB4005"/>
    <w:rsid w:val="00B128C0"/>
    <w:rsid w:val="00B37907"/>
    <w:rsid w:val="00B80753"/>
    <w:rsid w:val="00BA728D"/>
    <w:rsid w:val="00BD454B"/>
    <w:rsid w:val="00BE4D43"/>
    <w:rsid w:val="00BF0039"/>
    <w:rsid w:val="00C47199"/>
    <w:rsid w:val="00C67978"/>
    <w:rsid w:val="00C97A58"/>
    <w:rsid w:val="00CB3F53"/>
    <w:rsid w:val="00CD0EA1"/>
    <w:rsid w:val="00CD706E"/>
    <w:rsid w:val="00CE2191"/>
    <w:rsid w:val="00D059F8"/>
    <w:rsid w:val="00D30D76"/>
    <w:rsid w:val="00D364DC"/>
    <w:rsid w:val="00D50B18"/>
    <w:rsid w:val="00D6297C"/>
    <w:rsid w:val="00D6576E"/>
    <w:rsid w:val="00D77E9C"/>
    <w:rsid w:val="00D943BC"/>
    <w:rsid w:val="00D96505"/>
    <w:rsid w:val="00DB32B6"/>
    <w:rsid w:val="00DC7087"/>
    <w:rsid w:val="00DC7480"/>
    <w:rsid w:val="00DD3AE4"/>
    <w:rsid w:val="00DD4CC8"/>
    <w:rsid w:val="00DE746D"/>
    <w:rsid w:val="00DF3123"/>
    <w:rsid w:val="00DF55F1"/>
    <w:rsid w:val="00E06B1F"/>
    <w:rsid w:val="00E637D4"/>
    <w:rsid w:val="00E65EB3"/>
    <w:rsid w:val="00E73A33"/>
    <w:rsid w:val="00E75D18"/>
    <w:rsid w:val="00E83D9E"/>
    <w:rsid w:val="00E93008"/>
    <w:rsid w:val="00E93FAA"/>
    <w:rsid w:val="00EC0A74"/>
    <w:rsid w:val="00F035C4"/>
    <w:rsid w:val="00F34522"/>
    <w:rsid w:val="00F55455"/>
    <w:rsid w:val="00F65A65"/>
    <w:rsid w:val="00F85D59"/>
    <w:rsid w:val="00F90B29"/>
    <w:rsid w:val="00FF4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AB1EC-FF40-497A-B01D-64B7154A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4488"/>
    <w:pPr>
      <w:ind w:left="720"/>
      <w:contextualSpacing/>
    </w:pPr>
  </w:style>
  <w:style w:type="paragraph" w:styleId="a5">
    <w:name w:val="Normal (Web)"/>
    <w:basedOn w:val="a"/>
    <w:semiHidden/>
    <w:unhideWhenUsed/>
    <w:rsid w:val="00C67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CB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B3F53"/>
  </w:style>
  <w:style w:type="paragraph" w:customStyle="1" w:styleId="c15">
    <w:name w:val="c15"/>
    <w:basedOn w:val="a"/>
    <w:rsid w:val="00CB3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2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2D5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70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1106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ED74F-5EB9-43D4-ADFC-FDE27CA74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294</cp:lastModifiedBy>
  <cp:revision>55</cp:revision>
  <cp:lastPrinted>2021-05-11T06:34:00Z</cp:lastPrinted>
  <dcterms:created xsi:type="dcterms:W3CDTF">2018-12-11T07:02:00Z</dcterms:created>
  <dcterms:modified xsi:type="dcterms:W3CDTF">2023-10-19T07:47:00Z</dcterms:modified>
</cp:coreProperties>
</file>